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i w:val="false"/>
          <w:i w:val="false"/>
          <w:iCs w:val="false"/>
        </w:rPr>
      </w:pPr>
      <w:r>
        <w:rPr>
          <w:rStyle w:val="Style17"/>
          <w:rFonts w:eastAsia="Times New Roman" w:cs="Times New Roman" w:ascii="Tinos" w:hAnsi="Tinos"/>
          <w:b/>
          <w:bCs/>
          <w:i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Обобщение и анализ практики  осуществления отделом государственного контроля (надзора) за обеспечением безопасности объектов топливно-энергетического комплекса , за деятельностью подразделений охраны юридических лиц с особыми уставными задачами и подразделений ведомственной охраны  за 1 полугодие 2025 года.</w:t>
      </w:r>
    </w:p>
    <w:p>
      <w:pPr>
        <w:pStyle w:val="Normal"/>
        <w:jc w:val="center"/>
        <w:rPr>
          <w:rFonts w:eastAsia="Times New Roman" w:cs="Times New Roman"/>
          <w:b/>
          <w:b/>
          <w:i/>
          <w:i/>
          <w:color w:val="000000"/>
          <w:sz w:val="28"/>
          <w:szCs w:val="24"/>
        </w:rPr>
      </w:pPr>
      <w:r>
        <w:rPr>
          <w:rFonts w:eastAsia="Times New Roman" w:cs="Times New Roman"/>
          <w:b/>
          <w:i/>
          <w:color w:val="000000"/>
          <w:sz w:val="28"/>
          <w:szCs w:val="24"/>
        </w:rPr>
      </w:r>
    </w:p>
    <w:p>
      <w:pPr>
        <w:pStyle w:val="Normal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>Отделом государственного контроля Управления Росгвардии по Кабардино-Балкарской Республике проведено обобщение и анализ осуществления федерального государственного контроля за обеспечением безопасности объектов топливно-энергетического комплекса,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Style30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Всего в 1 полугодии 2025 года ОГК Управления Росгвардии по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Кабардино-Балкарской Республике проведены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4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выездные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роверки, из них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2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плано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вые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проверк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объектов топливно-энергетического комплекса и 2 плановые проверки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По результатам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2-х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планов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ых выездных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провер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к объектов топливно-энергетического комплекса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составлен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о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2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протокол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об административном правонарушении по части 1 ст. 20.30 КоАП РФ 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и части 2 ст. 20.30 КоАП РФ.</w:t>
      </w:r>
    </w:p>
    <w:p>
      <w:pPr>
        <w:pStyle w:val="Style30"/>
        <w:shd w:val="clear" w:color="auto" w:fill="auto"/>
        <w:tabs>
          <w:tab w:val="clear" w:pos="302"/>
        </w:tabs>
        <w:spacing w:lineRule="auto" w:line="240" w:before="0" w:after="0"/>
        <w:ind w:left="0" w:right="0"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Анализ результатов проверочных мероприятий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объектов топливно-энергетического комплекса </w:t>
      </w: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показал, что основными (типичными) недостатками, выявленными в ходе проведения проверок являются отсутствие или несоответствие предъявляемым обязательным требованиям:</w:t>
      </w:r>
    </w:p>
    <w:p>
      <w:pPr>
        <w:pStyle w:val="Style30"/>
        <w:shd w:val="clear" w:color="auto" w:fill="auto"/>
        <w:tabs>
          <w:tab w:val="clear" w:pos="302"/>
        </w:tabs>
        <w:spacing w:lineRule="auto" w:line="240" w:before="0" w:after="0"/>
        <w:ind w:left="0" w:right="0" w:hanging="0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ab/>
        <w:t>- к инженерно-технические средства охраны объекта;</w:t>
      </w:r>
    </w:p>
    <w:p>
      <w:pPr>
        <w:pStyle w:val="Normal"/>
        <w:shd w:val="clear" w:color="auto" w:fill="auto"/>
        <w:tabs>
          <w:tab w:val="clear" w:pos="302"/>
        </w:tabs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ab/>
        <w:tab/>
        <w:t>- к инженерно-технической защищенности;</w:t>
      </w:r>
    </w:p>
    <w:p>
      <w:pPr>
        <w:pStyle w:val="Normal"/>
        <w:shd w:val="clear" w:color="auto" w:fill="auto"/>
        <w:tabs>
          <w:tab w:val="clear" w:pos="302"/>
        </w:tabs>
        <w:spacing w:lineRule="auto" w:line="240" w:before="0" w:after="0"/>
        <w:ind w:left="0" w:right="0" w:firstLine="709"/>
        <w:jc w:val="both"/>
        <w:rPr>
          <w:sz w:val="28"/>
          <w:szCs w:val="28"/>
        </w:rPr>
      </w:pPr>
      <w:r>
        <w:rPr>
          <w:rStyle w:val="Style17"/>
          <w:rFonts w:eastAsia="Times New Roman" w:cs="Times New Roman" w:ascii="Tinos" w:hAnsi="Tinos"/>
          <w:b w:val="false"/>
          <w:bCs w:val="false"/>
          <w:iCs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ab/>
        <w:t>- к системе охранной телевизионной.</w:t>
      </w:r>
    </w:p>
    <w:p>
      <w:pPr>
        <w:pStyle w:val="Style30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Для подразделений охраны юридических лиц с особыми уставными задачами и подразделений ведомственной охраны, наиболее часто встречаются случаи нарушения обязательных иных требований. 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По результатам плановых выездных проверок юридических лиц с особыми уставными задачами и подразделений ведомственной охраны выявлено 2 нарушения, выдано 1 предписание. 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целях осуществления профилактической работы на постоянной основе в проводится работа по консультированию подконтрольных субъектов топливно-энергетического комплекса и подразделений охраны юридических лиц с особыми уставными задачами и подразделений ведомственной охраны, по разъяснению обязательных требований, содержащихся в нормативных правовых актах, в порядке информирования по телефону. На сегодняшний день проведено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25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консультаций по обращениям субъектов ТЭК и их представителей по вопросам, связанным с организацией и осуществлением государственного контроля (надзора) и 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9</w:t>
      </w: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консультаций подразделений охраны юридических лиц с особыми уставными задачами и подразделений ведомственной охраны. </w:t>
      </w:r>
    </w:p>
    <w:p>
      <w:pPr>
        <w:pStyle w:val="Normal"/>
        <w:ind w:firstLine="709"/>
        <w:jc w:val="both"/>
        <w:rPr/>
      </w:pPr>
      <w:r>
        <w:rPr>
          <w:rStyle w:val="Style17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На официальном сайте Управления Росгвардии по Кабардино-Балкарской Республике в сети интернет размещенная информация, актуализируется по мере издания новых или внесения изменений в действующие нормативно правовые акты, содержащих обязательные требования, а также текстов соответствующих нормативных правовых актов.</w:t>
      </w:r>
    </w:p>
    <w:sectPr>
      <w:headerReference w:type="default" r:id="rId2"/>
      <w:headerReference w:type="first" r:id="rId3"/>
      <w:type w:val="nextPage"/>
      <w:pgSz w:w="11906" w:h="16838"/>
      <w:pgMar w:left="1247" w:right="567" w:header="544" w:top="601" w:footer="0" w:bottom="567" w:gutter="0"/>
      <w:pgNumType w:start="1" w:fmt="decimal"/>
      <w:formProt w:val="false"/>
      <w:titlePg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Wingdings">
    <w:charset w:val="01"/>
    <w:family w:val="roman"/>
    <w:pitch w:val="variable"/>
  </w:font>
  <w:font w:name="Symbol">
    <w:charset w:val="01"/>
    <w:family w:val="roman"/>
    <w:pitch w:val="variable"/>
  </w:font>
  <w:font w:name="Tahoma">
    <w:charset w:val="01"/>
    <w:family w:val="roman"/>
    <w:pitch w:val="variable"/>
  </w:font>
  <w:font w:name="PT Sans">
    <w:charset w:val="01"/>
    <w:family w:val="roman"/>
    <w:pitch w:val="variable"/>
  </w:font>
  <w:font w:name="Georgia">
    <w:charset w:val="01"/>
    <w:family w:val="roman"/>
    <w:pitch w:val="variable"/>
  </w:font>
  <w:font w:name="Calibr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no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302"/>
        <w:tab w:val="center" w:pos="4677" w:leader="none"/>
        <w:tab w:val="right" w:pos="9355" w:leader="none"/>
      </w:tabs>
      <w:jc w:val="center"/>
      <w:rPr>
        <w:rFonts w:eastAsia="Times New Roman" w:cs="Times New Roman"/>
        <w:color w:val="000000"/>
      </w:rPr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LOnormal"/>
      <w:tabs>
        <w:tab w:val="clear" w:pos="302"/>
        <w:tab w:val="center" w:pos="4677" w:leader="none"/>
        <w:tab w:val="right" w:pos="9355" w:leader="none"/>
      </w:tabs>
      <w:rPr>
        <w:rFonts w:eastAsia="Times New Roman" w:cs="Times New Roman"/>
        <w:color w:val="000000"/>
      </w:rPr>
    </w:pPr>
    <w:r>
      <w:rPr>
        <w:rFonts w:eastAsia="Times New Roman" w:cs="Times New Roman"/>
        <w:color w:val="00000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302"/>
        <w:tab w:val="center" w:pos="4677" w:leader="none"/>
        <w:tab w:val="right" w:pos="9355" w:leader="none"/>
      </w:tabs>
      <w:rPr>
        <w:rFonts w:eastAsia="Times New Roman" w:cs="Times New Roman"/>
        <w:color w:val="000000"/>
      </w:rPr>
    </w:pPr>
    <w:r>
      <w:rPr>
        <w:rFonts w:eastAsia="Times New Roman" w:cs="Times New Roman"/>
        <w:color w:val="000000"/>
      </w:rPr>
    </w:r>
  </w:p>
</w:hdr>
</file>

<file path=word/settings.xml><?xml version="1.0" encoding="utf-8"?>
<w:settings xmlns:w="http://schemas.openxmlformats.org/wordprocessingml/2006/main">
  <w:zoom w:percent="100"/>
  <w:defaultTabStop w:val="302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ar-SA"/>
    </w:rPr>
  </w:style>
  <w:style w:type="paragraph" w:styleId="1">
    <w:name w:val="Heading 1"/>
    <w:basedOn w:val="LOnormal"/>
    <w:next w:val="LO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LOnormal"/>
    <w:next w:val="LO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LOnormal"/>
    <w:next w:val="LO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LOnormal"/>
    <w:next w:val="LO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LOnormal"/>
    <w:next w:val="LO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LOnormal"/>
    <w:next w:val="LOnormal"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b/>
      <w:w w:val="100"/>
      <w:position w:val="0"/>
      <w:sz w:val="28"/>
      <w:sz w:val="28"/>
      <w:szCs w:val="28"/>
      <w:effect w:val="none"/>
      <w:vertAlign w:val="baseline"/>
      <w:em w:val="none"/>
    </w:rPr>
  </w:style>
  <w:style w:type="character" w:styleId="WW8Num2z0" w:customStyle="1">
    <w:name w:val="WW8Num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1" w:customStyle="1">
    <w:name w:val="WW8Num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2" w:customStyle="1">
    <w:name w:val="WW8Num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3" w:customStyle="1">
    <w:name w:val="WW8Num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4" w:customStyle="1">
    <w:name w:val="WW8Num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5" w:customStyle="1">
    <w:name w:val="WW8Num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6" w:customStyle="1">
    <w:name w:val="WW8Num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7" w:customStyle="1">
    <w:name w:val="WW8Num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z8" w:customStyle="1">
    <w:name w:val="WW8Num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1" w:customStyle="1">
    <w:name w:val="WW8Num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2" w:customStyle="1">
    <w:name w:val="WW8Num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3" w:customStyle="1">
    <w:name w:val="WW8Num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4" w:customStyle="1">
    <w:name w:val="WW8Num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5" w:customStyle="1">
    <w:name w:val="WW8Num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6" w:customStyle="1">
    <w:name w:val="WW8Num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7" w:customStyle="1">
    <w:name w:val="WW8Num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z8" w:customStyle="1">
    <w:name w:val="WW8Num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z0" w:customStyle="1">
    <w:name w:val="WW8Num3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3z1" w:customStyle="1">
    <w:name w:val="WW8Num3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4z0" w:customStyle="1">
    <w:name w:val="WW8Num4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4z1" w:customStyle="1">
    <w:name w:val="WW8Num4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4z2" w:customStyle="1">
    <w:name w:val="WW8Num4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4z3" w:customStyle="1">
    <w:name w:val="WW8Num4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0" w:customStyle="1">
    <w:name w:val="WW8Num5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1" w:customStyle="1">
    <w:name w:val="WW8Num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5z2" w:customStyle="1">
    <w:name w:val="WW8Num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6z0" w:customStyle="1">
    <w:name w:val="WW8Num6z0"/>
    <w:qFormat/>
    <w:rPr>
      <w:b/>
      <w:w w:val="100"/>
      <w:position w:val="0"/>
      <w:sz w:val="20"/>
      <w:sz w:val="20"/>
      <w:effect w:val="none"/>
      <w:vertAlign w:val="baseline"/>
      <w:em w:val="none"/>
    </w:rPr>
  </w:style>
  <w:style w:type="character" w:styleId="WW8Num6z1" w:customStyle="1">
    <w:name w:val="WW8Num6z1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6z2" w:customStyle="1">
    <w:name w:val="WW8Num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3" w:customStyle="1">
    <w:name w:val="WW8Num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4" w:customStyle="1">
    <w:name w:val="WW8Num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5" w:customStyle="1">
    <w:name w:val="WW8Num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6" w:customStyle="1">
    <w:name w:val="WW8Num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7" w:customStyle="1">
    <w:name w:val="WW8Num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6z8" w:customStyle="1">
    <w:name w:val="WW8Num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0" w:customStyle="1">
    <w:name w:val="WW8Num7z0"/>
    <w:qFormat/>
    <w:rPr>
      <w:b/>
      <w:w w:val="100"/>
      <w:position w:val="0"/>
      <w:sz w:val="28"/>
      <w:sz w:val="28"/>
      <w:szCs w:val="28"/>
      <w:effect w:val="none"/>
      <w:vertAlign w:val="baseline"/>
      <w:em w:val="none"/>
    </w:rPr>
  </w:style>
  <w:style w:type="character" w:styleId="WW8Num7z1" w:customStyle="1">
    <w:name w:val="WW8Num7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2" w:customStyle="1">
    <w:name w:val="WW8Num7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3" w:customStyle="1">
    <w:name w:val="WW8Num7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4" w:customStyle="1">
    <w:name w:val="WW8Num7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5" w:customStyle="1">
    <w:name w:val="WW8Num7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6" w:customStyle="1">
    <w:name w:val="WW8Num7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7" w:customStyle="1">
    <w:name w:val="WW8Num7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7z8" w:customStyle="1">
    <w:name w:val="WW8Num7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8z0" w:customStyle="1">
    <w:name w:val="WW8Num8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8z1" w:customStyle="1">
    <w:name w:val="WW8Num8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8z2" w:customStyle="1">
    <w:name w:val="WW8Num8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9z0" w:customStyle="1">
    <w:name w:val="WW8Num9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1" w:customStyle="1">
    <w:name w:val="WW8Num9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2" w:customStyle="1">
    <w:name w:val="WW8Num9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3" w:customStyle="1">
    <w:name w:val="WW8Num9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4" w:customStyle="1">
    <w:name w:val="WW8Num9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5" w:customStyle="1">
    <w:name w:val="WW8Num9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6" w:customStyle="1">
    <w:name w:val="WW8Num9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7" w:customStyle="1">
    <w:name w:val="WW8Num9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9z8" w:customStyle="1">
    <w:name w:val="WW8Num9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0" w:customStyle="1">
    <w:name w:val="WW8Num10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0z1" w:customStyle="1">
    <w:name w:val="WW8Num10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2" w:customStyle="1">
    <w:name w:val="WW8Num10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3" w:customStyle="1">
    <w:name w:val="WW8Num10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4" w:customStyle="1">
    <w:name w:val="WW8Num10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5" w:customStyle="1">
    <w:name w:val="WW8Num10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6" w:customStyle="1">
    <w:name w:val="WW8Num10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7" w:customStyle="1">
    <w:name w:val="WW8Num10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0z8" w:customStyle="1">
    <w:name w:val="WW8Num10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0" w:customStyle="1">
    <w:name w:val="WW8Num11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1" w:customStyle="1">
    <w:name w:val="WW8Num1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2" w:customStyle="1">
    <w:name w:val="WW8Num1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3" w:customStyle="1">
    <w:name w:val="WW8Num1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4" w:customStyle="1">
    <w:name w:val="WW8Num1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5" w:customStyle="1">
    <w:name w:val="WW8Num1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6" w:customStyle="1">
    <w:name w:val="WW8Num1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7" w:customStyle="1">
    <w:name w:val="WW8Num1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1z8" w:customStyle="1">
    <w:name w:val="WW8Num1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0" w:customStyle="1">
    <w:name w:val="WW8Num1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1" w:customStyle="1">
    <w:name w:val="WW8Num1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2" w:customStyle="1">
    <w:name w:val="WW8Num1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3" w:customStyle="1">
    <w:name w:val="WW8Num1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4" w:customStyle="1">
    <w:name w:val="WW8Num1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5" w:customStyle="1">
    <w:name w:val="WW8Num1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6" w:customStyle="1">
    <w:name w:val="WW8Num1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7" w:customStyle="1">
    <w:name w:val="WW8Num1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2z8" w:customStyle="1">
    <w:name w:val="WW8Num1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3z0" w:customStyle="1">
    <w:name w:val="WW8Num13z0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1" w:customStyle="1">
    <w:name w:val="WW8Num1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2" w:customStyle="1">
    <w:name w:val="WW8Num1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13z3" w:customStyle="1">
    <w:name w:val="WW8Num13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4z0" w:customStyle="1">
    <w:name w:val="WW8Num14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1" w:customStyle="1">
    <w:name w:val="WW8Num14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2" w:customStyle="1">
    <w:name w:val="WW8Num14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3" w:customStyle="1">
    <w:name w:val="WW8Num14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4" w:customStyle="1">
    <w:name w:val="WW8Num14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5" w:customStyle="1">
    <w:name w:val="WW8Num14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6" w:customStyle="1">
    <w:name w:val="WW8Num14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7" w:customStyle="1">
    <w:name w:val="WW8Num14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4z8" w:customStyle="1">
    <w:name w:val="WW8Num14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5z0" w:customStyle="1">
    <w:name w:val="WW8Num15z0"/>
    <w:qFormat/>
    <w:rPr>
      <w:rFonts w:ascii="Symbol" w:hAnsi="Symbol" w:cs="Symbol"/>
      <w:b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1" w:customStyle="1">
    <w:name w:val="WW8Num1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2" w:customStyle="1">
    <w:name w:val="WW8Num1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15z3" w:customStyle="1">
    <w:name w:val="WW8Num15z3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6z0" w:customStyle="1">
    <w:name w:val="WW8Num16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1" w:customStyle="1">
    <w:name w:val="WW8Num16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2" w:customStyle="1">
    <w:name w:val="WW8Num1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3" w:customStyle="1">
    <w:name w:val="WW8Num1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4" w:customStyle="1">
    <w:name w:val="WW8Num1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5" w:customStyle="1">
    <w:name w:val="WW8Num1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6" w:customStyle="1">
    <w:name w:val="WW8Num1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7" w:customStyle="1">
    <w:name w:val="WW8Num1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6z8" w:customStyle="1">
    <w:name w:val="WW8Num1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0" w:customStyle="1">
    <w:name w:val="WW8Num17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1" w:customStyle="1">
    <w:name w:val="WW8Num17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2" w:customStyle="1">
    <w:name w:val="WW8Num17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3" w:customStyle="1">
    <w:name w:val="WW8Num17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4" w:customStyle="1">
    <w:name w:val="WW8Num17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5" w:customStyle="1">
    <w:name w:val="WW8Num17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6" w:customStyle="1">
    <w:name w:val="WW8Num17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7" w:customStyle="1">
    <w:name w:val="WW8Num17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7z8" w:customStyle="1">
    <w:name w:val="WW8Num17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0" w:customStyle="1">
    <w:name w:val="WW8Num18z0"/>
    <w:qFormat/>
    <w:rPr>
      <w:i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18z1" w:customStyle="1">
    <w:name w:val="WW8Num18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2" w:customStyle="1">
    <w:name w:val="WW8Num18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3" w:customStyle="1">
    <w:name w:val="WW8Num18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4" w:customStyle="1">
    <w:name w:val="WW8Num18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5" w:customStyle="1">
    <w:name w:val="WW8Num18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6" w:customStyle="1">
    <w:name w:val="WW8Num18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7" w:customStyle="1">
    <w:name w:val="WW8Num18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8z8" w:customStyle="1">
    <w:name w:val="WW8Num18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19z0" w:customStyle="1">
    <w:name w:val="WW8Num19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19z1" w:customStyle="1">
    <w:name w:val="WW8Num19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19z2" w:customStyle="1">
    <w:name w:val="WW8Num19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0" w:customStyle="1">
    <w:name w:val="WW8Num20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1" w:customStyle="1">
    <w:name w:val="WW8Num20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0z2" w:customStyle="1">
    <w:name w:val="WW8Num20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1z0" w:customStyle="1">
    <w:name w:val="WW8Num21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21z1" w:customStyle="1">
    <w:name w:val="WW8Num2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0" w:customStyle="1">
    <w:name w:val="WW8Num2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1" w:customStyle="1">
    <w:name w:val="WW8Num2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2" w:customStyle="1">
    <w:name w:val="WW8Num2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3" w:customStyle="1">
    <w:name w:val="WW8Num2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4" w:customStyle="1">
    <w:name w:val="WW8Num2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5" w:customStyle="1">
    <w:name w:val="WW8Num2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6" w:customStyle="1">
    <w:name w:val="WW8Num2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7" w:customStyle="1">
    <w:name w:val="WW8Num2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2z8" w:customStyle="1">
    <w:name w:val="WW8Num2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3z0" w:customStyle="1">
    <w:name w:val="WW8Num23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3z1" w:customStyle="1">
    <w:name w:val="WW8Num2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3z2" w:customStyle="1">
    <w:name w:val="WW8Num2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0" w:customStyle="1">
    <w:name w:val="WW8Num24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1" w:customStyle="1">
    <w:name w:val="WW8Num24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4z2" w:customStyle="1">
    <w:name w:val="WW8Num24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5z0" w:customStyle="1">
    <w:name w:val="WW8Num25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1" w:customStyle="1">
    <w:name w:val="WW8Num25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2" w:customStyle="1">
    <w:name w:val="WW8Num25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3" w:customStyle="1">
    <w:name w:val="WW8Num25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4" w:customStyle="1">
    <w:name w:val="WW8Num25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5" w:customStyle="1">
    <w:name w:val="WW8Num25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6" w:customStyle="1">
    <w:name w:val="WW8Num25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7" w:customStyle="1">
    <w:name w:val="WW8Num25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5z8" w:customStyle="1">
    <w:name w:val="WW8Num25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0" w:customStyle="1">
    <w:name w:val="WW8Num26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1" w:customStyle="1">
    <w:name w:val="WW8Num26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2" w:customStyle="1">
    <w:name w:val="WW8Num26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3" w:customStyle="1">
    <w:name w:val="WW8Num26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4" w:customStyle="1">
    <w:name w:val="WW8Num26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5" w:customStyle="1">
    <w:name w:val="WW8Num26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6" w:customStyle="1">
    <w:name w:val="WW8Num26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7" w:customStyle="1">
    <w:name w:val="WW8Num26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6z8" w:customStyle="1">
    <w:name w:val="WW8Num26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7z0" w:customStyle="1">
    <w:name w:val="WW8Num27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27z1" w:customStyle="1">
    <w:name w:val="WW8Num27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27z2" w:customStyle="1">
    <w:name w:val="WW8Num27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28z0" w:customStyle="1">
    <w:name w:val="WW8Num28z0"/>
    <w:qFormat/>
    <w:rPr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28z1" w:customStyle="1">
    <w:name w:val="WW8Num28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2" w:customStyle="1">
    <w:name w:val="WW8Num28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3" w:customStyle="1">
    <w:name w:val="WW8Num28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4" w:customStyle="1">
    <w:name w:val="WW8Num28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5" w:customStyle="1">
    <w:name w:val="WW8Num28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6" w:customStyle="1">
    <w:name w:val="WW8Num28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7" w:customStyle="1">
    <w:name w:val="WW8Num28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8z8" w:customStyle="1">
    <w:name w:val="WW8Num28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0" w:customStyle="1">
    <w:name w:val="WW8Num29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1" w:customStyle="1">
    <w:name w:val="WW8Num29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2" w:customStyle="1">
    <w:name w:val="WW8Num29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3" w:customStyle="1">
    <w:name w:val="WW8Num29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4" w:customStyle="1">
    <w:name w:val="WW8Num29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5" w:customStyle="1">
    <w:name w:val="WW8Num29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6" w:customStyle="1">
    <w:name w:val="WW8Num29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7" w:customStyle="1">
    <w:name w:val="WW8Num29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29z8" w:customStyle="1">
    <w:name w:val="WW8Num29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0" w:customStyle="1">
    <w:name w:val="WW8Num30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1" w:customStyle="1">
    <w:name w:val="WW8Num30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2" w:customStyle="1">
    <w:name w:val="WW8Num30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3" w:customStyle="1">
    <w:name w:val="WW8Num30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4" w:customStyle="1">
    <w:name w:val="WW8Num30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5" w:customStyle="1">
    <w:name w:val="WW8Num30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6" w:customStyle="1">
    <w:name w:val="WW8Num30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7" w:customStyle="1">
    <w:name w:val="WW8Num30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0z8" w:customStyle="1">
    <w:name w:val="WW8Num30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0" w:customStyle="1">
    <w:name w:val="WW8Num31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1" w:customStyle="1">
    <w:name w:val="WW8Num31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2" w:customStyle="1">
    <w:name w:val="WW8Num31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3" w:customStyle="1">
    <w:name w:val="WW8Num31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4" w:customStyle="1">
    <w:name w:val="WW8Num31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5" w:customStyle="1">
    <w:name w:val="WW8Num31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6" w:customStyle="1">
    <w:name w:val="WW8Num31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7" w:customStyle="1">
    <w:name w:val="WW8Num31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1z8" w:customStyle="1">
    <w:name w:val="WW8Num31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0" w:customStyle="1">
    <w:name w:val="WW8Num32z0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1" w:customStyle="1">
    <w:name w:val="WW8Num32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2" w:customStyle="1">
    <w:name w:val="WW8Num32z2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3" w:customStyle="1">
    <w:name w:val="WW8Num32z3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4" w:customStyle="1">
    <w:name w:val="WW8Num32z4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5" w:customStyle="1">
    <w:name w:val="WW8Num32z5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6" w:customStyle="1">
    <w:name w:val="WW8Num32z6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7" w:customStyle="1">
    <w:name w:val="WW8Num32z7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2z8" w:customStyle="1">
    <w:name w:val="WW8Num32z8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3z0" w:customStyle="1">
    <w:name w:val="WW8Num33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33z1" w:customStyle="1">
    <w:name w:val="WW8Num33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33z2" w:customStyle="1">
    <w:name w:val="WW8Num33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WW8Num34z0" w:customStyle="1">
    <w:name w:val="WW8Num34z0"/>
    <w:qFormat/>
    <w:rPr>
      <w:rFonts w:ascii="Times New Roman" w:hAnsi="Times New Roman" w:eastAsia="Times New Roman" w:cs="Times New Roman"/>
      <w:b w:val="false"/>
      <w:color w:val="auto"/>
      <w:w w:val="100"/>
      <w:position w:val="0"/>
      <w:sz w:val="20"/>
      <w:sz w:val="20"/>
      <w:effect w:val="none"/>
      <w:vertAlign w:val="baseline"/>
      <w:em w:val="none"/>
    </w:rPr>
  </w:style>
  <w:style w:type="character" w:styleId="WW8Num34z1" w:customStyle="1">
    <w:name w:val="WW8Num34z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WW8Num35z0" w:customStyle="1">
    <w:name w:val="WW8Num35z0"/>
    <w:qFormat/>
    <w:rPr>
      <w:rFonts w:ascii="Symbol" w:hAnsi="Symbol" w:cs="Symbol"/>
      <w:w w:val="100"/>
      <w:position w:val="0"/>
      <w:sz w:val="20"/>
      <w:sz w:val="20"/>
      <w:effect w:val="none"/>
      <w:vertAlign w:val="baseline"/>
      <w:em w:val="none"/>
    </w:rPr>
  </w:style>
  <w:style w:type="character" w:styleId="WW8Num35z1" w:customStyle="1">
    <w:name w:val="WW8Num35z1"/>
    <w:qFormat/>
    <w:rPr>
      <w:rFonts w:ascii="Courier New" w:hAnsi="Courier New" w:cs="Courier New"/>
      <w:w w:val="100"/>
      <w:position w:val="0"/>
      <w:sz w:val="20"/>
      <w:sz w:val="20"/>
      <w:effect w:val="none"/>
      <w:vertAlign w:val="baseline"/>
      <w:em w:val="none"/>
    </w:rPr>
  </w:style>
  <w:style w:type="character" w:styleId="WW8Num35z2" w:customStyle="1">
    <w:name w:val="WW8Num35z2"/>
    <w:qFormat/>
    <w:rPr>
      <w:rFonts w:ascii="Wingdings" w:hAnsi="Wingdings" w:cs="Wingdings"/>
      <w:w w:val="100"/>
      <w:position w:val="0"/>
      <w:sz w:val="20"/>
      <w:sz w:val="20"/>
      <w:effect w:val="none"/>
      <w:vertAlign w:val="baseline"/>
      <w:em w:val="none"/>
    </w:rPr>
  </w:style>
  <w:style w:type="character" w:styleId="11" w:customStyle="1">
    <w:name w:val="Основной шрифт абзаца1"/>
    <w:qFormat/>
    <w:rPr>
      <w:w w:val="100"/>
      <w:position w:val="0"/>
      <w:sz w:val="20"/>
      <w:sz w:val="20"/>
      <w:effect w:val="none"/>
      <w:vertAlign w:val="baseline"/>
      <w:em w:val="none"/>
    </w:rPr>
  </w:style>
  <w:style w:type="character" w:styleId="Style8" w:customStyle="1">
    <w:name w:val="Основной текст с отступом Знак"/>
    <w:qFormat/>
    <w:rPr>
      <w:rFonts w:ascii="Times New Roman" w:hAnsi="Times New Roman" w:eastAsia="Times New Roman" w:cs="Times New Roman"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21" w:customStyle="1">
    <w:name w:val="Основной текст с отступом 2 Знак"/>
    <w:qFormat/>
    <w:rPr>
      <w:rFonts w:ascii="Times New Roman" w:hAnsi="Times New Roman" w:eastAsia="Times New Roman" w:cs="Times New Roman"/>
      <w:b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Style9" w:customStyle="1">
    <w:name w:val="Основной текст Знак"/>
    <w:qFormat/>
    <w:rPr>
      <w:rFonts w:ascii="Times New Roman" w:hAnsi="Times New Roman" w:eastAsia="Times New Roman" w:cs="Times New Roman"/>
      <w:w w:val="100"/>
      <w:position w:val="0"/>
      <w:sz w:val="24"/>
      <w:sz w:val="24"/>
      <w:szCs w:val="20"/>
      <w:effect w:val="none"/>
      <w:vertAlign w:val="baseline"/>
      <w:em w:val="none"/>
    </w:rPr>
  </w:style>
  <w:style w:type="character" w:styleId="22" w:customStyle="1">
    <w:name w:val="Основной текст 2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0" w:customStyle="1">
    <w:name w:val="Текст выноски Знак"/>
    <w:qFormat/>
    <w:rPr>
      <w:rFonts w:ascii="Tahoma" w:hAnsi="Tahoma" w:eastAsia="Times New Roman" w:cs="Tahoma"/>
      <w:w w:val="100"/>
      <w:position w:val="0"/>
      <w:sz w:val="16"/>
      <w:sz w:val="16"/>
      <w:szCs w:val="16"/>
      <w:effect w:val="none"/>
      <w:vertAlign w:val="baseline"/>
      <w:em w:val="none"/>
    </w:rPr>
  </w:style>
  <w:style w:type="character" w:styleId="0pt" w:customStyle="1">
    <w:name w:val="Основной текст + Интервал 0 pt"/>
    <w:qFormat/>
    <w:rPr>
      <w:rFonts w:ascii="Times New Roman" w:hAnsi="Times New Roman" w:cs="Times New Roman"/>
      <w:spacing w:val="0"/>
      <w:w w:val="100"/>
      <w:position w:val="0"/>
      <w:sz w:val="26"/>
      <w:sz w:val="26"/>
      <w:szCs w:val="26"/>
      <w:u w:val="none"/>
      <w:effect w:val="none"/>
      <w:vertAlign w:val="baseline"/>
      <w:em w:val="none"/>
    </w:rPr>
  </w:style>
  <w:style w:type="character" w:styleId="Style11" w:customStyle="1">
    <w:name w:val="Текст сноски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2" w:customStyle="1">
    <w:name w:val="Символ сноски"/>
    <w:qFormat/>
    <w:rPr>
      <w:w w:val="100"/>
      <w:effect w:val="none"/>
      <w:vertAlign w:val="superscript"/>
      <w:em w:val="none"/>
    </w:rPr>
  </w:style>
  <w:style w:type="character" w:styleId="Style13" w:customStyle="1">
    <w:name w:val="Верхний колонтитул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4" w:customStyle="1">
    <w:name w:val="Нижний колонтитул Знак"/>
    <w:qFormat/>
    <w:rPr>
      <w:rFonts w:ascii="Times New Roman" w:hAnsi="Times New Roman" w:eastAsia="Times New Roman" w:cs="Times New Roman"/>
      <w:w w:val="100"/>
      <w:position w:val="0"/>
      <w:sz w:val="20"/>
      <w:sz w:val="20"/>
      <w:effect w:val="none"/>
      <w:vertAlign w:val="baseline"/>
      <w:em w:val="none"/>
    </w:rPr>
  </w:style>
  <w:style w:type="character" w:styleId="Style15">
    <w:name w:val="Интернет-ссылка"/>
    <w:qFormat/>
    <w:rPr>
      <w:color w:val="0000FF"/>
      <w:w w:val="100"/>
      <w:position w:val="0"/>
      <w:sz w:val="20"/>
      <w:sz w:val="20"/>
      <w:u w:val="single"/>
      <w:effect w:val="none"/>
      <w:vertAlign w:val="baseline"/>
      <w:em w:val="none"/>
    </w:rPr>
  </w:style>
  <w:style w:type="character" w:styleId="Style16">
    <w:name w:val="Привязка сноски"/>
    <w:rPr>
      <w:w w:val="100"/>
      <w:effect w:val="none"/>
      <w:vertAlign w:val="superscript"/>
      <w:em w:val="none"/>
    </w:rPr>
  </w:style>
  <w:style w:type="character" w:styleId="FootnoteCharacters">
    <w:name w:val="Footnote Characters"/>
    <w:qFormat/>
    <w:rPr>
      <w:w w:val="100"/>
      <w:effect w:val="none"/>
      <w:vertAlign w:val="superscript"/>
      <w:em w:val="none"/>
    </w:rPr>
  </w:style>
  <w:style w:type="character" w:styleId="23">
    <w:name w:val="Основной текст (2)_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character" w:styleId="Style17">
    <w:name w:val="Основной шрифт абзаца"/>
    <w:qFormat/>
    <w:rPr/>
  </w:style>
  <w:style w:type="paragraph" w:styleId="Style18" w:customStyle="1">
    <w:name w:val="Заголовок"/>
    <w:basedOn w:val="Normal"/>
    <w:next w:val="Style19"/>
    <w:qFormat/>
    <w:pPr>
      <w:keepNext w:val="true"/>
      <w:spacing w:before="240" w:after="120"/>
    </w:pPr>
    <w:rPr>
      <w:rFonts w:ascii="PT Sans" w:hAnsi="PT Sans"/>
      <w:sz w:val="28"/>
      <w:szCs w:val="28"/>
    </w:rPr>
  </w:style>
  <w:style w:type="paragraph" w:styleId="Style19">
    <w:name w:val="Body Text"/>
    <w:basedOn w:val="Normal"/>
    <w:qFormat/>
    <w:pPr>
      <w:jc w:val="both"/>
    </w:pPr>
    <w:rPr>
      <w:sz w:val="24"/>
    </w:rPr>
  </w:style>
  <w:style w:type="paragraph" w:styleId="Style20">
    <w:name w:val="List"/>
    <w:basedOn w:val="Style19"/>
    <w:qFormat/>
    <w:pPr/>
    <w:rPr>
      <w:rFonts w:ascii="PT Sans" w:hAnsi="PT Sans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Sans" w:hAnsi="PT Sans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auto"/>
      <w:kern w:val="0"/>
      <w:sz w:val="20"/>
      <w:szCs w:val="20"/>
      <w:lang w:val="ru-RU" w:eastAsia="zh-CN" w:bidi="hi-IN"/>
    </w:rPr>
  </w:style>
  <w:style w:type="paragraph" w:styleId="Style23">
    <w:name w:val="Title"/>
    <w:basedOn w:val="LOnormal"/>
    <w:next w:val="LO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12" w:customStyle="1">
    <w:name w:val="Указатель1"/>
    <w:basedOn w:val="Normal"/>
    <w:qFormat/>
    <w:pPr>
      <w:suppressLineNumbers/>
    </w:pPr>
    <w:rPr>
      <w:rFonts w:ascii="PT Sans" w:hAnsi="PT Sans"/>
    </w:rPr>
  </w:style>
  <w:style w:type="paragraph" w:styleId="Style24">
    <w:name w:val="Body Text Indent"/>
    <w:basedOn w:val="Normal"/>
    <w:qFormat/>
    <w:pPr>
      <w:ind w:right="-1" w:firstLine="851"/>
      <w:jc w:val="both"/>
    </w:pPr>
    <w:rPr>
      <w:sz w:val="24"/>
    </w:rPr>
  </w:style>
  <w:style w:type="paragraph" w:styleId="211" w:customStyle="1">
    <w:name w:val="Основной текст с отступом 21"/>
    <w:basedOn w:val="Normal"/>
    <w:qFormat/>
    <w:pPr>
      <w:ind w:firstLine="1134"/>
      <w:jc w:val="both"/>
    </w:pPr>
    <w:rPr>
      <w:b/>
      <w:sz w:val="24"/>
    </w:rPr>
  </w:style>
  <w:style w:type="paragraph" w:styleId="ListParagraph">
    <w:name w:val="List Paragraph"/>
    <w:basedOn w:val="Normal"/>
    <w:uiPriority w:val="34"/>
    <w:qFormat/>
    <w:pPr>
      <w:ind w:left="708" w:hanging="0"/>
    </w:pPr>
    <w:rPr>
      <w:sz w:val="24"/>
      <w:szCs w:val="24"/>
    </w:rPr>
  </w:style>
  <w:style w:type="paragraph" w:styleId="ConsPlusNonformat" w:customStyle="1">
    <w:name w:val="ConsPlusNonformat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Courier New" w:hAnsi="Courier New" w:eastAsia="Tahoma" w:cs="Courier New"/>
      <w:color w:val="auto"/>
      <w:kern w:val="0"/>
      <w:sz w:val="20"/>
      <w:szCs w:val="20"/>
      <w:lang w:val="ru-RU" w:eastAsia="zh-CN" w:bidi="ar-SA"/>
    </w:rPr>
  </w:style>
  <w:style w:type="paragraph" w:styleId="212" w:customStyle="1">
    <w:name w:val="Основной текст 21"/>
    <w:basedOn w:val="Normal"/>
    <w:qFormat/>
    <w:pPr>
      <w:spacing w:lineRule="auto" w:line="480" w:before="0" w:after="120"/>
    </w:pPr>
    <w:rPr/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Footnote Text"/>
    <w:basedOn w:val="Normal"/>
    <w:qFormat/>
    <w:pPr/>
    <w:rPr/>
  </w:style>
  <w:style w:type="paragraph" w:styleId="ConsPlusNormal" w:customStyle="1">
    <w:name w:val="ConsPlusNormal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auto"/>
      <w:kern w:val="0"/>
      <w:sz w:val="28"/>
      <w:szCs w:val="28"/>
      <w:lang w:val="ru-RU" w:eastAsia="zh-CN" w:bidi="ar-SA"/>
    </w:rPr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qFormat/>
    <w:pPr>
      <w:tabs>
        <w:tab w:val="clear" w:pos="302"/>
        <w:tab w:val="center" w:pos="4677" w:leader="none"/>
        <w:tab w:val="right" w:pos="9355" w:leader="none"/>
      </w:tabs>
    </w:pPr>
    <w:rPr/>
  </w:style>
  <w:style w:type="paragraph" w:styleId="Style28">
    <w:name w:val="Footer"/>
    <w:basedOn w:val="Normal"/>
    <w:qFormat/>
    <w:pPr>
      <w:tabs>
        <w:tab w:val="clear" w:pos="302"/>
        <w:tab w:val="center" w:pos="4677" w:leader="none"/>
        <w:tab w:val="right" w:pos="9355" w:leader="none"/>
      </w:tabs>
    </w:pPr>
    <w:rPr/>
  </w:style>
  <w:style w:type="paragraph" w:styleId="Default" w:customStyle="1">
    <w:name w:val="Default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ahoma" w:cs="Noto Sans Devanagari"/>
      <w:color w:val="000000"/>
      <w:kern w:val="0"/>
      <w:sz w:val="24"/>
      <w:szCs w:val="24"/>
      <w:lang w:val="ru-RU" w:eastAsia="zh-CN" w:bidi="ar-SA"/>
    </w:rPr>
  </w:style>
  <w:style w:type="paragraph" w:styleId="Style29">
    <w:name w:val="Subtitle"/>
    <w:basedOn w:val="LOnormal"/>
    <w:next w:val="LO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Western" w:customStyle="1">
    <w:name w:val="western"/>
    <w:basedOn w:val="Normal"/>
    <w:qFormat/>
    <w:rsid w:val="00e6716e"/>
    <w:pPr>
      <w:suppressAutoHyphens w:val="true"/>
      <w:spacing w:lineRule="auto" w:line="276" w:beforeAutospacing="1" w:after="142"/>
      <w:textAlignment w:val="auto"/>
    </w:pPr>
    <w:rPr>
      <w:rFonts w:ascii="Calibri" w:hAnsi="Calibri" w:eastAsia="Times New Roman" w:cs="Calibri"/>
      <w:color w:val="000000"/>
      <w:sz w:val="22"/>
      <w:szCs w:val="22"/>
      <w:lang w:eastAsia="ru-RU"/>
    </w:rPr>
  </w:style>
  <w:style w:type="paragraph" w:styleId="Style30">
    <w:name w:val="Текст в заданном формате"/>
    <w:basedOn w:val="Normal"/>
    <w:qFormat/>
    <w:pPr/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Application>LibreOffice/7.0.4.2$Linux_X86_64 LibreOffice_project/dcf040e67528d9187c66b2379df5ea4407429775</Application>
  <AppVersion>15.0000</AppVersion>
  <Pages>1</Pages>
  <Words>342</Words>
  <Characters>2624</Characters>
  <CharactersWithSpaces>2968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2021-06-29T09:37:00Z</dcterms:created>
  <dc:creator>админ</dc:creator>
  <dc:description/>
  <dc:language>ru-RU</dc:language>
  <cp:lastModifiedBy/>
  <cp:lastPrinted>2023-12-11T16:09:15Z</cp:lastPrinted>
  <dcterms:modified xsi:type="dcterms:W3CDTF">2025-06-30T11:05:01Z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