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i w:val="false"/>
          <w:i w:val="false"/>
          <w:iCs w:val="false"/>
        </w:rPr>
      </w:pPr>
      <w:r>
        <w:rPr>
          <w:rStyle w:val="Style17"/>
          <w:rFonts w:eastAsia="Times New Roman" w:cs="Times New Roman" w:ascii="Tinos" w:hAnsi="Tinos"/>
          <w:b/>
          <w:bCs/>
          <w:i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Обобщение и анализ практики  осуществления отделом государственного контроля (надзора) за обеспечением безопасности объектов топливно-энергетического комплекса , за деятельностью подразделений охраны юридических лиц с особыми уставными задачами и подразделений ведомственной охраны  за </w:t>
      </w:r>
      <w:r>
        <w:rPr>
          <w:rStyle w:val="Style17"/>
          <w:rFonts w:eastAsia="Times New Roman" w:cs="Times New Roman" w:ascii="Tinos" w:hAnsi="Tinos"/>
          <w:b/>
          <w:bCs/>
          <w:i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2</w:t>
      </w:r>
      <w:r>
        <w:rPr>
          <w:rStyle w:val="Style17"/>
          <w:rFonts w:eastAsia="Times New Roman" w:cs="Times New Roman" w:ascii="Tinos" w:hAnsi="Tinos"/>
          <w:b/>
          <w:bCs/>
          <w:i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</w:t>
      </w:r>
      <w:r>
        <w:rPr>
          <w:rStyle w:val="Style17"/>
          <w:rFonts w:eastAsia="Times New Roman" w:cs="Times New Roman" w:ascii="Tinos" w:hAnsi="Tinos"/>
          <w:b/>
          <w:bCs/>
          <w:i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полугодие </w:t>
      </w:r>
      <w:r>
        <w:rPr>
          <w:rStyle w:val="Style17"/>
          <w:rFonts w:eastAsia="Times New Roman" w:cs="Times New Roman" w:ascii="Tinos" w:hAnsi="Tinos"/>
          <w:b/>
          <w:bCs/>
          <w:i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2025 года.</w:t>
      </w:r>
    </w:p>
    <w:p>
      <w:pPr>
        <w:pStyle w:val="Normal"/>
        <w:jc w:val="center"/>
        <w:rPr>
          <w:rFonts w:eastAsia="Times New Roman" w:cs="Times New Roman"/>
          <w:b/>
          <w:b/>
          <w:i/>
          <w:i/>
          <w:color w:val="000000"/>
          <w:sz w:val="28"/>
          <w:szCs w:val="24"/>
        </w:rPr>
      </w:pPr>
      <w:r>
        <w:rPr>
          <w:rFonts w:eastAsia="Times New Roman" w:cs="Times New Roman"/>
          <w:b/>
          <w:i/>
          <w:color w:val="000000"/>
          <w:sz w:val="28"/>
          <w:szCs w:val="24"/>
        </w:rPr>
      </w:r>
    </w:p>
    <w:p>
      <w:pPr>
        <w:pStyle w:val="Normal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  <w:t>Отделом государственного контроля Управления Росгвардии по Кабардино-Балкарской Республике проведено обобщение и анализ осуществления федерального государственного контроля за обеспечением безопасности объектов топливно-энергетического комплекса,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Style30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Всего в текущем году ОГК Управления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проведено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21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проверк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, из них 1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7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проверок объектов топливно-энергетического комплекса (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10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плановых и 7 внеплановых) и 4 плановые выездные проверки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Normal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По результатам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10-т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 плановых выездных проверок объектов топливно-энергетического комплекса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составлено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13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протоколов об административном правонарушении,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10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протокол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ов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по части 1 ст. 20.30 КоАП РФ  и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3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протокола по части 2 ст. 20.30 КоАП РФ.</w:t>
      </w:r>
    </w:p>
    <w:p>
      <w:pPr>
        <w:pStyle w:val="Style30"/>
        <w:shd w:val="clear" w:color="auto" w:fill="auto"/>
        <w:tabs>
          <w:tab w:val="clear" w:pos="302"/>
        </w:tabs>
        <w:spacing w:lineRule="auto" w:line="240" w:before="0" w:after="0"/>
        <w:ind w:left="0" w:right="0"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Анализ результатов проверочных мероприятий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объектов топливно-энергетического комплекса </w:t>
      </w: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показал, что основными (типичными) недостатками, выявленными в ходе проведения проверок являются отсутствие или несоответствие предъявляемым обязательным требованиям:</w:t>
      </w:r>
    </w:p>
    <w:p>
      <w:pPr>
        <w:pStyle w:val="Style30"/>
        <w:shd w:val="clear" w:color="auto" w:fill="auto"/>
        <w:tabs>
          <w:tab w:val="clear" w:pos="302"/>
        </w:tabs>
        <w:spacing w:lineRule="auto" w:line="240" w:before="0" w:after="0"/>
        <w:ind w:left="0" w:right="0" w:hanging="0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  <w:t>- к инженерно-технические средства охраны объекта;</w:t>
      </w:r>
    </w:p>
    <w:p>
      <w:pPr>
        <w:pStyle w:val="Normal"/>
        <w:shd w:val="clear" w:color="auto" w:fill="auto"/>
        <w:tabs>
          <w:tab w:val="clear" w:pos="302"/>
        </w:tabs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  <w:t>- к инженерно-технической защищенности;</w:t>
      </w:r>
    </w:p>
    <w:p>
      <w:pPr>
        <w:pStyle w:val="Normal"/>
        <w:widowControl w:val="false"/>
        <w:shd w:val="clear" w:color="auto" w:fill="auto"/>
        <w:tabs>
          <w:tab w:val="clear" w:pos="302"/>
        </w:tabs>
        <w:suppressAutoHyphens w:val="true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Style w:val="Style17"/>
          <w:rFonts w:eastAsia="Calibri" w:cs="Tinos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ab/>
        <w:tab/>
        <w:t>- систем охранной сигнализации</w:t>
      </w:r>
    </w:p>
    <w:p>
      <w:pPr>
        <w:pStyle w:val="Normal"/>
        <w:widowControl w:val="false"/>
        <w:shd w:val="clear" w:color="auto" w:fill="auto"/>
        <w:tabs>
          <w:tab w:val="clear" w:pos="302"/>
        </w:tabs>
        <w:suppressAutoHyphens w:val="true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Style w:val="Style17"/>
          <w:rFonts w:eastAsia="Calibri" w:cs="Tinos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ab/>
        <w:tab/>
        <w:t>- систем охранной  телевизионной;</w:t>
      </w:r>
    </w:p>
    <w:p>
      <w:pPr>
        <w:pStyle w:val="Normal"/>
        <w:widowControl w:val="false"/>
        <w:shd w:val="clear" w:color="auto" w:fill="auto"/>
        <w:tabs>
          <w:tab w:val="clear" w:pos="302"/>
        </w:tabs>
        <w:suppressAutoHyphens w:val="true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Style w:val="Style17"/>
          <w:rFonts w:eastAsia="Calibri" w:cs="Tinos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ab/>
        <w:tab/>
        <w:t>- систем контроля и управления доступом;</w:t>
      </w:r>
    </w:p>
    <w:p>
      <w:pPr>
        <w:pStyle w:val="Normal"/>
        <w:widowControl w:val="false"/>
        <w:shd w:val="clear" w:color="auto" w:fill="auto"/>
        <w:tabs>
          <w:tab w:val="clear" w:pos="302"/>
        </w:tabs>
        <w:suppressAutoHyphens w:val="true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Style w:val="Style17"/>
          <w:rFonts w:eastAsia="Calibri" w:cs="Tinos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ab/>
        <w:tab/>
        <w:t>- иные.</w:t>
      </w:r>
    </w:p>
    <w:p>
      <w:pPr>
        <w:pStyle w:val="Normal"/>
        <w:widowControl w:val="false"/>
        <w:suppressAutoHyphens w:val="true"/>
        <w:ind w:left="0" w:right="0" w:firstLine="709"/>
        <w:jc w:val="both"/>
        <w:rPr/>
      </w:pPr>
      <w:r>
        <w:rPr>
          <w:rFonts w:eastAsia="Calibri" w:cs="Tinos" w:ascii="Tinos" w:hAnsi="Tinos"/>
          <w:color w:val="000000"/>
          <w:sz w:val="28"/>
          <w:szCs w:val="28"/>
          <w:shd w:fill="auto" w:val="clear"/>
          <w:lang w:val="ru-RU" w:eastAsia="en-US" w:bidi="ar-SA"/>
        </w:rPr>
        <w:t>В целях осуществления контроля за исполнением предписаний об устранении выявленных нарушений сотрудниками Управления Росгвардии по КБР проведены 7 внеплановых выездных проверок</w:t>
      </w:r>
      <w:r>
        <w:rPr>
          <w:rStyle w:val="23"/>
          <w:rFonts w:eastAsia="Calibri" w:cs="Tinos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shd w:fill="auto" w:val="clear"/>
          <w:em w:val="none"/>
          <w:lang w:val="ru-RU" w:eastAsia="en-US" w:bidi="ar-SA"/>
        </w:rPr>
        <w:t>.</w:t>
      </w:r>
    </w:p>
    <w:p>
      <w:pPr>
        <w:pStyle w:val="Normal"/>
        <w:widowControl w:val="false"/>
        <w:shd w:val="clear" w:color="auto" w:fill="auto"/>
        <w:tabs>
          <w:tab w:val="clear" w:pos="302"/>
          <w:tab w:val="left" w:pos="709" w:leader="none"/>
        </w:tabs>
        <w:suppressAutoHyphens w:val="true"/>
        <w:spacing w:lineRule="auto" w:line="240" w:before="0" w:after="0"/>
        <w:ind w:left="0" w:right="0" w:firstLine="709"/>
        <w:jc w:val="both"/>
        <w:rPr>
          <w:sz w:val="28"/>
          <w:szCs w:val="28"/>
        </w:rPr>
      </w:pPr>
      <w:r>
        <w:rPr>
          <w:rStyle w:val="Style17"/>
          <w:rFonts w:eastAsia="Calibri" w:cs="Tinos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>По итогам внеплановых проверок составлено 3 протокола, на должностное лицо по части 36 статьи 19.5 КоАП РФ.</w:t>
      </w:r>
    </w:p>
    <w:p>
      <w:pPr>
        <w:pStyle w:val="Style30"/>
        <w:ind w:hanging="0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  <w:t xml:space="preserve">По результатам плановых выездных проверок юридических лиц с особыми уставными задачами и подразделений ведомственной охраны выявлены  нарушения, составлено </w:t>
      </w:r>
      <w:r>
        <w:rPr>
          <w:rStyle w:val="Style17"/>
          <w:rFonts w:eastAsia="Calibri" w:cs="Tinos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 xml:space="preserve">2 протокола </w:t>
      </w:r>
      <w:r>
        <w:rPr>
          <w:rStyle w:val="Style17"/>
          <w:rFonts w:eastAsia="Times New Roman" w:cs="Tinos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 отношении должностных лиц по части 1 статьи 20.8 </w:t>
      </w:r>
      <w:r>
        <w:rPr>
          <w:rStyle w:val="Style17"/>
          <w:rFonts w:eastAsia="Calibri" w:cs="Tinos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en-US" w:bidi="ar-SA"/>
        </w:rPr>
        <w:t xml:space="preserve">КоАП РФ,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выдано 1 предписание и 4 Акта проверки.</w:t>
      </w:r>
    </w:p>
    <w:p>
      <w:pPr>
        <w:pStyle w:val="Style30"/>
        <w:ind w:hanging="0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Анализ   результатов  проверочных мероприятий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 xml:space="preserve">для подразделений охраны юридических лиц с особыми уставными задачами и подразделений ведомственной охраны,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показал, что основными (типичными) недостатками, выявленными в ходе проведения проверок являются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:</w:t>
      </w:r>
    </w:p>
    <w:p>
      <w:pPr>
        <w:pStyle w:val="Style30"/>
        <w:ind w:hanging="0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  <w:t xml:space="preserve">- </w:t>
      </w:r>
      <w:r>
        <w:rPr>
          <w:rStyle w:val="Appleconvertedspace"/>
          <w:rFonts w:eastAsia="Calibri" w:cs="Tinos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0"/>
          <w:u w:val="none"/>
          <w:shd w:fill="auto" w:val="clear"/>
          <w:em w:val="none"/>
          <w:lang w:val="ru-RU" w:eastAsia="en-US" w:bidi="ar-SA"/>
        </w:rPr>
        <w:t>не прохождение медицинских осмотров, включающих в себя ХТИ;</w:t>
      </w:r>
    </w:p>
    <w:p>
      <w:pPr>
        <w:pStyle w:val="Style30"/>
        <w:ind w:hanging="0"/>
        <w:jc w:val="both"/>
        <w:rPr/>
      </w:pPr>
      <w:r>
        <w:rPr>
          <w:rStyle w:val="Appleconvertedspace"/>
          <w:rFonts w:eastAsia="Calibri" w:cs="Tinos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0"/>
          <w:u w:val="none"/>
          <w:shd w:fill="auto" w:val="clear"/>
          <w:em w:val="none"/>
          <w:lang w:val="ru-RU" w:eastAsia="en-US" w:bidi="ar-SA"/>
        </w:rPr>
        <w:tab/>
        <w:tab/>
        <w:t>- нарушение сроков прохождения периодических проверок;</w:t>
      </w:r>
    </w:p>
    <w:p>
      <w:pPr>
        <w:pStyle w:val="Style30"/>
        <w:ind w:hanging="0"/>
        <w:jc w:val="both"/>
        <w:rPr/>
      </w:pPr>
      <w:r>
        <w:rPr>
          <w:rStyle w:val="Appleconvertedspace"/>
          <w:rFonts w:eastAsia="Calibri" w:cs="Tinos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0"/>
          <w:u w:val="none"/>
          <w:shd w:fill="auto" w:val="clear"/>
          <w:em w:val="none"/>
          <w:lang w:val="ru-RU" w:eastAsia="en-US" w:bidi="ar-SA"/>
        </w:rPr>
        <w:tab/>
        <w:tab/>
        <w:t>- нарушение установленного порядка хранения и учета оружия,  специальных средств;</w:t>
      </w:r>
    </w:p>
    <w:p>
      <w:pPr>
        <w:pStyle w:val="Style30"/>
        <w:ind w:hanging="0"/>
        <w:jc w:val="both"/>
        <w:rPr/>
      </w:pPr>
      <w:r>
        <w:rPr>
          <w:rStyle w:val="Appleconvertedspace"/>
          <w:rFonts w:eastAsia="Calibri" w:cs="Tinos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0"/>
          <w:u w:val="none"/>
          <w:shd w:fill="auto" w:val="clear"/>
          <w:em w:val="none"/>
          <w:lang w:val="ru-RU" w:eastAsia="en-US" w:bidi="ar-SA"/>
        </w:rPr>
        <w:tab/>
        <w:tab/>
        <w:t xml:space="preserve">-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нарушения обязательных иных требований. </w:t>
      </w:r>
    </w:p>
    <w:p>
      <w:pPr>
        <w:pStyle w:val="Normal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 целях осуществления профилактической работы на постоянной основе в проводится работа по консультированию подконтрольных субъектов топливно-энергетического комплекса и подразделений охраны юридических лиц с особыми уставными задачами и подразделений ведомственной охраны, по разъяснению обязательных требований, содержащихся в нормативных правовых актах, в порядке информирования по телефону. На сегодняшний день проведено                        4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9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консультаций по обращениям субъектов ТЭК и их представителей по вопросам, связанным с организацией и осуществлением государственного контроля (надзора) и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41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консультаций подразделений охраны юридических лиц с особыми уставными задачами и подразделений ведомственной охраны. </w:t>
      </w:r>
    </w:p>
    <w:p>
      <w:pPr>
        <w:pStyle w:val="Normal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На официальном сайте Управления Росгвардии по Кабардино-Балкарской Республике в сети интернет размещенная информация, актуализируется по мере издания новых или внесения изменений в действующие нормативно правовые акты, содержащих обязательные требования, а также текстов соответствующих нормативных правовых актов.</w:t>
      </w:r>
    </w:p>
    <w:sectPr>
      <w:headerReference w:type="default" r:id="rId2"/>
      <w:headerReference w:type="first" r:id="rId3"/>
      <w:type w:val="nextPage"/>
      <w:pgSz w:w="11906" w:h="16838"/>
      <w:pgMar w:left="1247" w:right="567" w:header="544" w:top="601" w:footer="0" w:bottom="567" w:gutter="0"/>
      <w:pgNumType w:start="1" w:fmt="decimal"/>
      <w:formProt w:val="false"/>
      <w:titlePg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Wingdings">
    <w:charset w:val="01"/>
    <w:family w:val="roman"/>
    <w:pitch w:val="variable"/>
  </w:font>
  <w:font w:name="Symbol">
    <w:charset w:val="01"/>
    <w:family w:val="roman"/>
    <w:pitch w:val="variable"/>
  </w:font>
  <w:font w:name="Tahoma">
    <w:charset w:val="01"/>
    <w:family w:val="roman"/>
    <w:pitch w:val="variable"/>
  </w:font>
  <w:font w:name="PT Sans">
    <w:charset w:val="01"/>
    <w:family w:val="roman"/>
    <w:pitch w:val="variable"/>
  </w:font>
  <w:font w:name="Georgia">
    <w:charset w:val="01"/>
    <w:family w:val="roman"/>
    <w:pitch w:val="variable"/>
  </w:font>
  <w:font w:name="Calibr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Tinos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302"/>
        <w:tab w:val="center" w:pos="4677" w:leader="none"/>
        <w:tab w:val="right" w:pos="9355" w:leader="none"/>
      </w:tabs>
      <w:jc w:val="center"/>
      <w:rPr>
        <w:rFonts w:eastAsia="Times New Roman" w:cs="Times New Roman"/>
        <w:color w:val="000000"/>
      </w:rPr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LOnormal"/>
      <w:tabs>
        <w:tab w:val="clear" w:pos="302"/>
        <w:tab w:val="center" w:pos="4677" w:leader="none"/>
        <w:tab w:val="right" w:pos="9355" w:leader="none"/>
      </w:tabs>
      <w:rPr>
        <w:rFonts w:eastAsia="Times New Roman" w:cs="Times New Roman"/>
        <w:color w:val="000000"/>
      </w:rPr>
    </w:pPr>
    <w:r>
      <w:rPr>
        <w:rFonts w:eastAsia="Times New Roman" w:cs="Times New Roman"/>
        <w:color w:val="00000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302"/>
        <w:tab w:val="center" w:pos="4677" w:leader="none"/>
        <w:tab w:val="right" w:pos="9355" w:leader="none"/>
      </w:tabs>
      <w:rPr>
        <w:rFonts w:eastAsia="Times New Roman" w:cs="Times New Roman"/>
        <w:color w:val="000000"/>
      </w:rPr>
    </w:pPr>
    <w:r>
      <w:rPr>
        <w:rFonts w:eastAsia="Times New Roman" w:cs="Times New Roman"/>
        <w:color w:val="000000"/>
      </w:rPr>
    </w:r>
  </w:p>
</w:hdr>
</file>

<file path=word/settings.xml><?xml version="1.0" encoding="utf-8"?>
<w:settings xmlns:w="http://schemas.openxmlformats.org/wordprocessingml/2006/main">
  <w:zoom w:percent="100"/>
  <w:defaultTabStop w:val="302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ar-SA"/>
    </w:rPr>
  </w:style>
  <w:style w:type="paragraph" w:styleId="1">
    <w:name w:val="Heading 1"/>
    <w:basedOn w:val="LOnormal"/>
    <w:next w:val="LO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LOnormal"/>
    <w:next w:val="LO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LOnormal"/>
    <w:next w:val="LO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LOnormal"/>
    <w:next w:val="LO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LOnormal"/>
    <w:next w:val="LO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LOnormal"/>
    <w:next w:val="LOnormal"/>
    <w:qFormat/>
    <w:pPr>
      <w:keepNext w:val="true"/>
      <w:keepLines/>
      <w:spacing w:before="200" w:after="40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b/>
      <w:w w:val="100"/>
      <w:position w:val="0"/>
      <w:sz w:val="28"/>
      <w:sz w:val="28"/>
      <w:szCs w:val="28"/>
      <w:effect w:val="none"/>
      <w:vertAlign w:val="baseline"/>
      <w:em w:val="none"/>
    </w:rPr>
  </w:style>
  <w:style w:type="character" w:styleId="WW8Num2z0" w:customStyle="1">
    <w:name w:val="WW8Num2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1" w:customStyle="1">
    <w:name w:val="WW8Num2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2" w:customStyle="1">
    <w:name w:val="WW8Num2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3" w:customStyle="1">
    <w:name w:val="WW8Num2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4" w:customStyle="1">
    <w:name w:val="WW8Num2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5" w:customStyle="1">
    <w:name w:val="WW8Num2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6" w:customStyle="1">
    <w:name w:val="WW8Num2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7" w:customStyle="1">
    <w:name w:val="WW8Num2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8" w:customStyle="1">
    <w:name w:val="WW8Num2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1" w:customStyle="1">
    <w:name w:val="WW8Num1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2" w:customStyle="1">
    <w:name w:val="WW8Num1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3" w:customStyle="1">
    <w:name w:val="WW8Num1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4" w:customStyle="1">
    <w:name w:val="WW8Num1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5" w:customStyle="1">
    <w:name w:val="WW8Num1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6" w:customStyle="1">
    <w:name w:val="WW8Num1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7" w:customStyle="1">
    <w:name w:val="WW8Num1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8" w:customStyle="1">
    <w:name w:val="WW8Num1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z0" w:customStyle="1">
    <w:name w:val="WW8Num3z0"/>
    <w:qFormat/>
    <w:rPr>
      <w:rFonts w:ascii="Times New Roman" w:hAnsi="Times New Roman" w:eastAsia="Times New Roman" w:cs="Times New Roman"/>
      <w:b w:val="false"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3z1" w:customStyle="1">
    <w:name w:val="WW8Num3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4z0" w:customStyle="1">
    <w:name w:val="WW8Num4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4z1" w:customStyle="1">
    <w:name w:val="WW8Num4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4z2" w:customStyle="1">
    <w:name w:val="WW8Num4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4z3" w:customStyle="1">
    <w:name w:val="WW8Num4z3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5z0" w:customStyle="1">
    <w:name w:val="WW8Num5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5z1" w:customStyle="1">
    <w:name w:val="WW8Num5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5z2" w:customStyle="1">
    <w:name w:val="WW8Num5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6z0" w:customStyle="1">
    <w:name w:val="WW8Num6z0"/>
    <w:qFormat/>
    <w:rPr>
      <w:b/>
      <w:w w:val="100"/>
      <w:position w:val="0"/>
      <w:sz w:val="20"/>
      <w:sz w:val="20"/>
      <w:effect w:val="none"/>
      <w:vertAlign w:val="baseline"/>
      <w:em w:val="none"/>
    </w:rPr>
  </w:style>
  <w:style w:type="character" w:styleId="WW8Num6z1" w:customStyle="1">
    <w:name w:val="WW8Num6z1"/>
    <w:qFormat/>
    <w:rPr>
      <w:rFonts w:ascii="Symbol" w:hAnsi="Symbol" w:cs="Symbol"/>
      <w:b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6z2" w:customStyle="1">
    <w:name w:val="WW8Num6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3" w:customStyle="1">
    <w:name w:val="WW8Num6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4" w:customStyle="1">
    <w:name w:val="WW8Num6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5" w:customStyle="1">
    <w:name w:val="WW8Num6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6" w:customStyle="1">
    <w:name w:val="WW8Num6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7" w:customStyle="1">
    <w:name w:val="WW8Num6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8" w:customStyle="1">
    <w:name w:val="WW8Num6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0" w:customStyle="1">
    <w:name w:val="WW8Num7z0"/>
    <w:qFormat/>
    <w:rPr>
      <w:b/>
      <w:w w:val="100"/>
      <w:position w:val="0"/>
      <w:sz w:val="28"/>
      <w:sz w:val="28"/>
      <w:szCs w:val="28"/>
      <w:effect w:val="none"/>
      <w:vertAlign w:val="baseline"/>
      <w:em w:val="none"/>
    </w:rPr>
  </w:style>
  <w:style w:type="character" w:styleId="WW8Num7z1" w:customStyle="1">
    <w:name w:val="WW8Num7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2" w:customStyle="1">
    <w:name w:val="WW8Num7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3" w:customStyle="1">
    <w:name w:val="WW8Num7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4" w:customStyle="1">
    <w:name w:val="WW8Num7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5" w:customStyle="1">
    <w:name w:val="WW8Num7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6" w:customStyle="1">
    <w:name w:val="WW8Num7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7" w:customStyle="1">
    <w:name w:val="WW8Num7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8" w:customStyle="1">
    <w:name w:val="WW8Num7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8z0" w:customStyle="1">
    <w:name w:val="WW8Num8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8z1" w:customStyle="1">
    <w:name w:val="WW8Num8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8z2" w:customStyle="1">
    <w:name w:val="WW8Num8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9z0" w:customStyle="1">
    <w:name w:val="WW8Num9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1" w:customStyle="1">
    <w:name w:val="WW8Num9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2" w:customStyle="1">
    <w:name w:val="WW8Num9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3" w:customStyle="1">
    <w:name w:val="WW8Num9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4" w:customStyle="1">
    <w:name w:val="WW8Num9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5" w:customStyle="1">
    <w:name w:val="WW8Num9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6" w:customStyle="1">
    <w:name w:val="WW8Num9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7" w:customStyle="1">
    <w:name w:val="WW8Num9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8" w:customStyle="1">
    <w:name w:val="WW8Num9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0" w:customStyle="1">
    <w:name w:val="WW8Num10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10z1" w:customStyle="1">
    <w:name w:val="WW8Num10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2" w:customStyle="1">
    <w:name w:val="WW8Num10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3" w:customStyle="1">
    <w:name w:val="WW8Num10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4" w:customStyle="1">
    <w:name w:val="WW8Num10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5" w:customStyle="1">
    <w:name w:val="WW8Num10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6" w:customStyle="1">
    <w:name w:val="WW8Num10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7" w:customStyle="1">
    <w:name w:val="WW8Num10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8" w:customStyle="1">
    <w:name w:val="WW8Num10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0" w:customStyle="1">
    <w:name w:val="WW8Num11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1" w:customStyle="1">
    <w:name w:val="WW8Num11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2" w:customStyle="1">
    <w:name w:val="WW8Num11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3" w:customStyle="1">
    <w:name w:val="WW8Num11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4" w:customStyle="1">
    <w:name w:val="WW8Num11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5" w:customStyle="1">
    <w:name w:val="WW8Num11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6" w:customStyle="1">
    <w:name w:val="WW8Num11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7" w:customStyle="1">
    <w:name w:val="WW8Num11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8" w:customStyle="1">
    <w:name w:val="WW8Num11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0" w:customStyle="1">
    <w:name w:val="WW8Num12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1" w:customStyle="1">
    <w:name w:val="WW8Num12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2" w:customStyle="1">
    <w:name w:val="WW8Num12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3" w:customStyle="1">
    <w:name w:val="WW8Num12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4" w:customStyle="1">
    <w:name w:val="WW8Num12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5" w:customStyle="1">
    <w:name w:val="WW8Num12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6" w:customStyle="1">
    <w:name w:val="WW8Num12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7" w:customStyle="1">
    <w:name w:val="WW8Num12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8" w:customStyle="1">
    <w:name w:val="WW8Num12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3z0" w:customStyle="1">
    <w:name w:val="WW8Num13z0"/>
    <w:qFormat/>
    <w:rPr>
      <w:rFonts w:ascii="Symbol" w:hAnsi="Symbol" w:cs="Symbol"/>
      <w:b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13z1" w:customStyle="1">
    <w:name w:val="WW8Num13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13z2" w:customStyle="1">
    <w:name w:val="WW8Num13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13z3" w:customStyle="1">
    <w:name w:val="WW8Num13z3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14z0" w:customStyle="1">
    <w:name w:val="WW8Num14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1" w:customStyle="1">
    <w:name w:val="WW8Num14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2" w:customStyle="1">
    <w:name w:val="WW8Num14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3" w:customStyle="1">
    <w:name w:val="WW8Num14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4" w:customStyle="1">
    <w:name w:val="WW8Num14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5" w:customStyle="1">
    <w:name w:val="WW8Num14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6" w:customStyle="1">
    <w:name w:val="WW8Num14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7" w:customStyle="1">
    <w:name w:val="WW8Num14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8" w:customStyle="1">
    <w:name w:val="WW8Num14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5z0" w:customStyle="1">
    <w:name w:val="WW8Num15z0"/>
    <w:qFormat/>
    <w:rPr>
      <w:rFonts w:ascii="Symbol" w:hAnsi="Symbol" w:cs="Symbol"/>
      <w:b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15z1" w:customStyle="1">
    <w:name w:val="WW8Num15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15z2" w:customStyle="1">
    <w:name w:val="WW8Num15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15z3" w:customStyle="1">
    <w:name w:val="WW8Num15z3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16z0" w:customStyle="1">
    <w:name w:val="WW8Num16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1" w:customStyle="1">
    <w:name w:val="WW8Num16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2" w:customStyle="1">
    <w:name w:val="WW8Num16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3" w:customStyle="1">
    <w:name w:val="WW8Num16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4" w:customStyle="1">
    <w:name w:val="WW8Num16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5" w:customStyle="1">
    <w:name w:val="WW8Num16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6" w:customStyle="1">
    <w:name w:val="WW8Num16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7" w:customStyle="1">
    <w:name w:val="WW8Num16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8" w:customStyle="1">
    <w:name w:val="WW8Num16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0" w:customStyle="1">
    <w:name w:val="WW8Num17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1" w:customStyle="1">
    <w:name w:val="WW8Num17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2" w:customStyle="1">
    <w:name w:val="WW8Num17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3" w:customStyle="1">
    <w:name w:val="WW8Num17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4" w:customStyle="1">
    <w:name w:val="WW8Num17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5" w:customStyle="1">
    <w:name w:val="WW8Num17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6" w:customStyle="1">
    <w:name w:val="WW8Num17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7" w:customStyle="1">
    <w:name w:val="WW8Num17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8" w:customStyle="1">
    <w:name w:val="WW8Num17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0" w:customStyle="1">
    <w:name w:val="WW8Num18z0"/>
    <w:qFormat/>
    <w:rPr>
      <w:i w:val="false"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18z1" w:customStyle="1">
    <w:name w:val="WW8Num18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2" w:customStyle="1">
    <w:name w:val="WW8Num18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3" w:customStyle="1">
    <w:name w:val="WW8Num18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4" w:customStyle="1">
    <w:name w:val="WW8Num18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5" w:customStyle="1">
    <w:name w:val="WW8Num18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6" w:customStyle="1">
    <w:name w:val="WW8Num18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7" w:customStyle="1">
    <w:name w:val="WW8Num18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8" w:customStyle="1">
    <w:name w:val="WW8Num18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9z0" w:customStyle="1">
    <w:name w:val="WW8Num19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19z1" w:customStyle="1">
    <w:name w:val="WW8Num19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19z2" w:customStyle="1">
    <w:name w:val="WW8Num19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0z0" w:customStyle="1">
    <w:name w:val="WW8Num20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20z1" w:customStyle="1">
    <w:name w:val="WW8Num20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20z2" w:customStyle="1">
    <w:name w:val="WW8Num20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1z0" w:customStyle="1">
    <w:name w:val="WW8Num21z0"/>
    <w:qFormat/>
    <w:rPr>
      <w:rFonts w:ascii="Times New Roman" w:hAnsi="Times New Roman" w:eastAsia="Times New Roman" w:cs="Times New Roman"/>
      <w:b w:val="false"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21z1" w:customStyle="1">
    <w:name w:val="WW8Num21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0" w:customStyle="1">
    <w:name w:val="WW8Num22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1" w:customStyle="1">
    <w:name w:val="WW8Num22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2" w:customStyle="1">
    <w:name w:val="WW8Num22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3" w:customStyle="1">
    <w:name w:val="WW8Num22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4" w:customStyle="1">
    <w:name w:val="WW8Num22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5" w:customStyle="1">
    <w:name w:val="WW8Num22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6" w:customStyle="1">
    <w:name w:val="WW8Num22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7" w:customStyle="1">
    <w:name w:val="WW8Num22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8" w:customStyle="1">
    <w:name w:val="WW8Num22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3z0" w:customStyle="1">
    <w:name w:val="WW8Num23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23z1" w:customStyle="1">
    <w:name w:val="WW8Num23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23z2" w:customStyle="1">
    <w:name w:val="WW8Num23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4z0" w:customStyle="1">
    <w:name w:val="WW8Num24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24z1" w:customStyle="1">
    <w:name w:val="WW8Num24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24z2" w:customStyle="1">
    <w:name w:val="WW8Num24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5z0" w:customStyle="1">
    <w:name w:val="WW8Num25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1" w:customStyle="1">
    <w:name w:val="WW8Num25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2" w:customStyle="1">
    <w:name w:val="WW8Num25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3" w:customStyle="1">
    <w:name w:val="WW8Num25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4" w:customStyle="1">
    <w:name w:val="WW8Num25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5" w:customStyle="1">
    <w:name w:val="WW8Num25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6" w:customStyle="1">
    <w:name w:val="WW8Num25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7" w:customStyle="1">
    <w:name w:val="WW8Num25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8" w:customStyle="1">
    <w:name w:val="WW8Num25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0" w:customStyle="1">
    <w:name w:val="WW8Num26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1" w:customStyle="1">
    <w:name w:val="WW8Num26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2" w:customStyle="1">
    <w:name w:val="WW8Num26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3" w:customStyle="1">
    <w:name w:val="WW8Num26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4" w:customStyle="1">
    <w:name w:val="WW8Num26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5" w:customStyle="1">
    <w:name w:val="WW8Num26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6" w:customStyle="1">
    <w:name w:val="WW8Num26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7" w:customStyle="1">
    <w:name w:val="WW8Num26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8" w:customStyle="1">
    <w:name w:val="WW8Num26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7z0" w:customStyle="1">
    <w:name w:val="WW8Num27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27z1" w:customStyle="1">
    <w:name w:val="WW8Num27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27z2" w:customStyle="1">
    <w:name w:val="WW8Num27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8z0" w:customStyle="1">
    <w:name w:val="WW8Num28z0"/>
    <w:qFormat/>
    <w:rPr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28z1" w:customStyle="1">
    <w:name w:val="WW8Num28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2" w:customStyle="1">
    <w:name w:val="WW8Num28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3" w:customStyle="1">
    <w:name w:val="WW8Num28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4" w:customStyle="1">
    <w:name w:val="WW8Num28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5" w:customStyle="1">
    <w:name w:val="WW8Num28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6" w:customStyle="1">
    <w:name w:val="WW8Num28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7" w:customStyle="1">
    <w:name w:val="WW8Num28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8" w:customStyle="1">
    <w:name w:val="WW8Num28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0" w:customStyle="1">
    <w:name w:val="WW8Num29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1" w:customStyle="1">
    <w:name w:val="WW8Num29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2" w:customStyle="1">
    <w:name w:val="WW8Num29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3" w:customStyle="1">
    <w:name w:val="WW8Num29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4" w:customStyle="1">
    <w:name w:val="WW8Num29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5" w:customStyle="1">
    <w:name w:val="WW8Num29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6" w:customStyle="1">
    <w:name w:val="WW8Num29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7" w:customStyle="1">
    <w:name w:val="WW8Num29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8" w:customStyle="1">
    <w:name w:val="WW8Num29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0" w:customStyle="1">
    <w:name w:val="WW8Num30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1" w:customStyle="1">
    <w:name w:val="WW8Num30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2" w:customStyle="1">
    <w:name w:val="WW8Num30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3" w:customStyle="1">
    <w:name w:val="WW8Num30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4" w:customStyle="1">
    <w:name w:val="WW8Num30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5" w:customStyle="1">
    <w:name w:val="WW8Num30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6" w:customStyle="1">
    <w:name w:val="WW8Num30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7" w:customStyle="1">
    <w:name w:val="WW8Num30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8" w:customStyle="1">
    <w:name w:val="WW8Num30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0" w:customStyle="1">
    <w:name w:val="WW8Num31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1" w:customStyle="1">
    <w:name w:val="WW8Num31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2" w:customStyle="1">
    <w:name w:val="WW8Num31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3" w:customStyle="1">
    <w:name w:val="WW8Num31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4" w:customStyle="1">
    <w:name w:val="WW8Num31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5" w:customStyle="1">
    <w:name w:val="WW8Num31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6" w:customStyle="1">
    <w:name w:val="WW8Num31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7" w:customStyle="1">
    <w:name w:val="WW8Num31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8" w:customStyle="1">
    <w:name w:val="WW8Num31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0" w:customStyle="1">
    <w:name w:val="WW8Num32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1" w:customStyle="1">
    <w:name w:val="WW8Num32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2" w:customStyle="1">
    <w:name w:val="WW8Num32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3" w:customStyle="1">
    <w:name w:val="WW8Num32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4" w:customStyle="1">
    <w:name w:val="WW8Num32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5" w:customStyle="1">
    <w:name w:val="WW8Num32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6" w:customStyle="1">
    <w:name w:val="WW8Num32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7" w:customStyle="1">
    <w:name w:val="WW8Num32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8" w:customStyle="1">
    <w:name w:val="WW8Num32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3z0" w:customStyle="1">
    <w:name w:val="WW8Num33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33z1" w:customStyle="1">
    <w:name w:val="WW8Num33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33z2" w:customStyle="1">
    <w:name w:val="WW8Num33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34z0" w:customStyle="1">
    <w:name w:val="WW8Num34z0"/>
    <w:qFormat/>
    <w:rPr>
      <w:rFonts w:ascii="Times New Roman" w:hAnsi="Times New Roman" w:eastAsia="Times New Roman" w:cs="Times New Roman"/>
      <w:b w:val="false"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34z1" w:customStyle="1">
    <w:name w:val="WW8Num34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5z0" w:customStyle="1">
    <w:name w:val="WW8Num35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35z1" w:customStyle="1">
    <w:name w:val="WW8Num35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35z2" w:customStyle="1">
    <w:name w:val="WW8Num35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11" w:customStyle="1">
    <w:name w:val="Основной шрифт абзаца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Style8" w:customStyle="1">
    <w:name w:val="Основной текст с отступом Знак"/>
    <w:qFormat/>
    <w:rPr>
      <w:rFonts w:ascii="Times New Roman" w:hAnsi="Times New Roman" w:eastAsia="Times New Roman" w:cs="Times New Roman"/>
      <w:w w:val="100"/>
      <w:position w:val="0"/>
      <w:sz w:val="24"/>
      <w:sz w:val="24"/>
      <w:szCs w:val="20"/>
      <w:effect w:val="none"/>
      <w:vertAlign w:val="baseline"/>
      <w:em w:val="none"/>
    </w:rPr>
  </w:style>
  <w:style w:type="character" w:styleId="21" w:customStyle="1">
    <w:name w:val="Основной текст с отступом 2 Знак"/>
    <w:qFormat/>
    <w:rPr>
      <w:rFonts w:ascii="Times New Roman" w:hAnsi="Times New Roman" w:eastAsia="Times New Roman" w:cs="Times New Roman"/>
      <w:b/>
      <w:w w:val="100"/>
      <w:position w:val="0"/>
      <w:sz w:val="24"/>
      <w:sz w:val="24"/>
      <w:szCs w:val="20"/>
      <w:effect w:val="none"/>
      <w:vertAlign w:val="baseline"/>
      <w:em w:val="none"/>
    </w:rPr>
  </w:style>
  <w:style w:type="character" w:styleId="Style9" w:customStyle="1">
    <w:name w:val="Основной текст Знак"/>
    <w:qFormat/>
    <w:rPr>
      <w:rFonts w:ascii="Times New Roman" w:hAnsi="Times New Roman" w:eastAsia="Times New Roman" w:cs="Times New Roman"/>
      <w:w w:val="100"/>
      <w:position w:val="0"/>
      <w:sz w:val="24"/>
      <w:sz w:val="24"/>
      <w:szCs w:val="20"/>
      <w:effect w:val="none"/>
      <w:vertAlign w:val="baseline"/>
      <w:em w:val="none"/>
    </w:rPr>
  </w:style>
  <w:style w:type="character" w:styleId="22" w:customStyle="1">
    <w:name w:val="Основной текст 2 Знак"/>
    <w:qFormat/>
    <w:rPr>
      <w:rFonts w:ascii="Times New Roman" w:hAnsi="Times New Roman" w:eastAsia="Times New Roman" w:cs="Times New Roman"/>
      <w:w w:val="100"/>
      <w:position w:val="0"/>
      <w:sz w:val="20"/>
      <w:sz w:val="20"/>
      <w:effect w:val="none"/>
      <w:vertAlign w:val="baseline"/>
      <w:em w:val="none"/>
    </w:rPr>
  </w:style>
  <w:style w:type="character" w:styleId="Style10" w:customStyle="1">
    <w:name w:val="Текст выноски Знак"/>
    <w:qFormat/>
    <w:rPr>
      <w:rFonts w:ascii="Tahoma" w:hAnsi="Tahoma" w:eastAsia="Times New Roman" w:cs="Tahoma"/>
      <w:w w:val="100"/>
      <w:position w:val="0"/>
      <w:sz w:val="16"/>
      <w:sz w:val="16"/>
      <w:szCs w:val="16"/>
      <w:effect w:val="none"/>
      <w:vertAlign w:val="baseline"/>
      <w:em w:val="none"/>
    </w:rPr>
  </w:style>
  <w:style w:type="character" w:styleId="0pt" w:customStyle="1">
    <w:name w:val="Основной текст + Интервал 0 pt"/>
    <w:qFormat/>
    <w:rPr>
      <w:rFonts w:ascii="Times New Roman" w:hAnsi="Times New Roman" w:cs="Times New Roman"/>
      <w:spacing w:val="0"/>
      <w:w w:val="100"/>
      <w:position w:val="0"/>
      <w:sz w:val="26"/>
      <w:sz w:val="26"/>
      <w:szCs w:val="26"/>
      <w:u w:val="none"/>
      <w:effect w:val="none"/>
      <w:vertAlign w:val="baseline"/>
      <w:em w:val="none"/>
    </w:rPr>
  </w:style>
  <w:style w:type="character" w:styleId="Style11" w:customStyle="1">
    <w:name w:val="Текст сноски Знак"/>
    <w:qFormat/>
    <w:rPr>
      <w:rFonts w:ascii="Times New Roman" w:hAnsi="Times New Roman" w:eastAsia="Times New Roman" w:cs="Times New Roman"/>
      <w:w w:val="100"/>
      <w:position w:val="0"/>
      <w:sz w:val="20"/>
      <w:sz w:val="20"/>
      <w:effect w:val="none"/>
      <w:vertAlign w:val="baseline"/>
      <w:em w:val="none"/>
    </w:rPr>
  </w:style>
  <w:style w:type="character" w:styleId="Style12" w:customStyle="1">
    <w:name w:val="Символ сноски"/>
    <w:qFormat/>
    <w:rPr>
      <w:w w:val="100"/>
      <w:effect w:val="none"/>
      <w:vertAlign w:val="superscript"/>
      <w:em w:val="none"/>
    </w:rPr>
  </w:style>
  <w:style w:type="character" w:styleId="Style13" w:customStyle="1">
    <w:name w:val="Верхний колонтитул Знак"/>
    <w:qFormat/>
    <w:rPr>
      <w:rFonts w:ascii="Times New Roman" w:hAnsi="Times New Roman" w:eastAsia="Times New Roman" w:cs="Times New Roman"/>
      <w:w w:val="100"/>
      <w:position w:val="0"/>
      <w:sz w:val="20"/>
      <w:sz w:val="20"/>
      <w:effect w:val="none"/>
      <w:vertAlign w:val="baseline"/>
      <w:em w:val="none"/>
    </w:rPr>
  </w:style>
  <w:style w:type="character" w:styleId="Style14" w:customStyle="1">
    <w:name w:val="Нижний колонтитул Знак"/>
    <w:qFormat/>
    <w:rPr>
      <w:rFonts w:ascii="Times New Roman" w:hAnsi="Times New Roman" w:eastAsia="Times New Roman" w:cs="Times New Roman"/>
      <w:w w:val="100"/>
      <w:position w:val="0"/>
      <w:sz w:val="20"/>
      <w:sz w:val="20"/>
      <w:effect w:val="none"/>
      <w:vertAlign w:val="baseline"/>
      <w:em w:val="none"/>
    </w:rPr>
  </w:style>
  <w:style w:type="character" w:styleId="Style15">
    <w:name w:val="Интернет-ссылка"/>
    <w:qFormat/>
    <w:rPr>
      <w:color w:val="0000FF"/>
      <w:w w:val="100"/>
      <w:position w:val="0"/>
      <w:sz w:val="20"/>
      <w:sz w:val="20"/>
      <w:u w:val="single"/>
      <w:effect w:val="none"/>
      <w:vertAlign w:val="baseline"/>
      <w:em w:val="none"/>
    </w:rPr>
  </w:style>
  <w:style w:type="character" w:styleId="Style16">
    <w:name w:val="Привязка сноски"/>
    <w:rPr>
      <w:w w:val="100"/>
      <w:effect w:val="none"/>
      <w:vertAlign w:val="superscript"/>
      <w:em w:val="none"/>
    </w:rPr>
  </w:style>
  <w:style w:type="character" w:styleId="FootnoteCharacters">
    <w:name w:val="Footnote Characters"/>
    <w:qFormat/>
    <w:rPr>
      <w:w w:val="100"/>
      <w:effect w:val="none"/>
      <w:vertAlign w:val="superscript"/>
      <w:em w:val="none"/>
    </w:rPr>
  </w:style>
  <w:style w:type="character" w:styleId="23">
    <w:name w:val="Основной текст (2)_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sz w:val="28"/>
      <w:u w:val="none"/>
    </w:rPr>
  </w:style>
  <w:style w:type="character" w:styleId="Style17">
    <w:name w:val="Основной шрифт абзаца"/>
    <w:qFormat/>
    <w:rPr/>
  </w:style>
  <w:style w:type="character" w:styleId="Appleconvertedspace">
    <w:name w:val="apple-converted-space"/>
    <w:basedOn w:val="Style17"/>
    <w:qFormat/>
    <w:rPr/>
  </w:style>
  <w:style w:type="paragraph" w:styleId="Style18" w:customStyle="1">
    <w:name w:val="Заголовок"/>
    <w:basedOn w:val="Normal"/>
    <w:next w:val="Style19"/>
    <w:qFormat/>
    <w:pPr>
      <w:keepNext w:val="true"/>
      <w:spacing w:before="240" w:after="120"/>
    </w:pPr>
    <w:rPr>
      <w:rFonts w:ascii="PT Sans" w:hAnsi="PT Sans"/>
      <w:sz w:val="28"/>
      <w:szCs w:val="28"/>
    </w:rPr>
  </w:style>
  <w:style w:type="paragraph" w:styleId="Style19">
    <w:name w:val="Body Text"/>
    <w:basedOn w:val="Normal"/>
    <w:qFormat/>
    <w:pPr>
      <w:jc w:val="both"/>
    </w:pPr>
    <w:rPr>
      <w:sz w:val="24"/>
    </w:rPr>
  </w:style>
  <w:style w:type="paragraph" w:styleId="Style20">
    <w:name w:val="List"/>
    <w:basedOn w:val="Style19"/>
    <w:qFormat/>
    <w:pPr/>
    <w:rPr>
      <w:rFonts w:ascii="PT Sans" w:hAnsi="PT Sans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Sans" w:hAnsi="PT Sans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paragraph" w:styleId="Style23">
    <w:name w:val="Title"/>
    <w:basedOn w:val="LOnormal"/>
    <w:next w:val="LO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12" w:customStyle="1">
    <w:name w:val="Указатель1"/>
    <w:basedOn w:val="Normal"/>
    <w:qFormat/>
    <w:pPr>
      <w:suppressLineNumbers/>
    </w:pPr>
    <w:rPr>
      <w:rFonts w:ascii="PT Sans" w:hAnsi="PT Sans"/>
    </w:rPr>
  </w:style>
  <w:style w:type="paragraph" w:styleId="Style24">
    <w:name w:val="Body Text Indent"/>
    <w:basedOn w:val="Normal"/>
    <w:qFormat/>
    <w:pPr>
      <w:ind w:right="-1" w:firstLine="851"/>
      <w:jc w:val="both"/>
    </w:pPr>
    <w:rPr>
      <w:sz w:val="24"/>
    </w:rPr>
  </w:style>
  <w:style w:type="paragraph" w:styleId="211" w:customStyle="1">
    <w:name w:val="Основной текст с отступом 21"/>
    <w:basedOn w:val="Normal"/>
    <w:qFormat/>
    <w:pPr>
      <w:ind w:firstLine="1134"/>
      <w:jc w:val="both"/>
    </w:pPr>
    <w:rPr>
      <w:b/>
      <w:sz w:val="24"/>
    </w:rPr>
  </w:style>
  <w:style w:type="paragraph" w:styleId="ListParagraph">
    <w:name w:val="List Paragraph"/>
    <w:basedOn w:val="Normal"/>
    <w:uiPriority w:val="34"/>
    <w:qFormat/>
    <w:pPr>
      <w:ind w:left="708" w:hanging="0"/>
    </w:pPr>
    <w:rPr>
      <w:sz w:val="24"/>
      <w:szCs w:val="24"/>
    </w:rPr>
  </w:style>
  <w:style w:type="paragraph" w:styleId="ConsPlusNonformat" w:customStyle="1">
    <w:name w:val="ConsPlusNonformat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Courier New" w:hAnsi="Courier New" w:eastAsia="Tahoma" w:cs="Courier New"/>
      <w:color w:val="auto"/>
      <w:kern w:val="0"/>
      <w:sz w:val="20"/>
      <w:szCs w:val="20"/>
      <w:lang w:val="ru-RU" w:eastAsia="zh-CN" w:bidi="ar-SA"/>
    </w:rPr>
  </w:style>
  <w:style w:type="paragraph" w:styleId="212" w:customStyle="1">
    <w:name w:val="Основной текст 21"/>
    <w:basedOn w:val="Normal"/>
    <w:qFormat/>
    <w:pPr>
      <w:spacing w:lineRule="auto" w:line="480" w:before="0" w:after="120"/>
    </w:pPr>
    <w:rPr/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Footnote Text"/>
    <w:basedOn w:val="Normal"/>
    <w:qFormat/>
    <w:pPr/>
    <w:rPr/>
  </w:style>
  <w:style w:type="paragraph" w:styleId="ConsPlusNormal" w:customStyle="1">
    <w:name w:val="ConsPlusNormal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Times New Roman" w:hAnsi="Times New Roman" w:eastAsia="Tahoma" w:cs="Noto Sans Devanagari"/>
      <w:color w:val="auto"/>
      <w:kern w:val="0"/>
      <w:sz w:val="28"/>
      <w:szCs w:val="28"/>
      <w:lang w:val="ru-RU" w:eastAsia="zh-CN" w:bidi="ar-SA"/>
    </w:rPr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qFormat/>
    <w:pPr>
      <w:tabs>
        <w:tab w:val="clear" w:pos="302"/>
        <w:tab w:val="center" w:pos="4677" w:leader="none"/>
        <w:tab w:val="right" w:pos="9355" w:leader="none"/>
      </w:tabs>
    </w:pPr>
    <w:rPr/>
  </w:style>
  <w:style w:type="paragraph" w:styleId="Style28">
    <w:name w:val="Footer"/>
    <w:basedOn w:val="Normal"/>
    <w:qFormat/>
    <w:pPr>
      <w:tabs>
        <w:tab w:val="clear" w:pos="302"/>
        <w:tab w:val="center" w:pos="4677" w:leader="none"/>
        <w:tab w:val="right" w:pos="9355" w:leader="none"/>
      </w:tabs>
    </w:pPr>
    <w:rPr/>
  </w:style>
  <w:style w:type="paragraph" w:styleId="Default" w:customStyle="1">
    <w:name w:val="Default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Times New Roman" w:hAnsi="Times New Roman" w:eastAsia="Tahoma" w:cs="Noto Sans Devanagari"/>
      <w:color w:val="000000"/>
      <w:kern w:val="0"/>
      <w:sz w:val="24"/>
      <w:szCs w:val="24"/>
      <w:lang w:val="ru-RU" w:eastAsia="zh-CN" w:bidi="ar-SA"/>
    </w:rPr>
  </w:style>
  <w:style w:type="paragraph" w:styleId="Style29">
    <w:name w:val="Subtitle"/>
    <w:basedOn w:val="LOnormal"/>
    <w:next w:val="LO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Western" w:customStyle="1">
    <w:name w:val="western"/>
    <w:basedOn w:val="Normal"/>
    <w:qFormat/>
    <w:rsid w:val="00e6716e"/>
    <w:pPr>
      <w:suppressAutoHyphens w:val="true"/>
      <w:spacing w:lineRule="auto" w:line="276" w:beforeAutospacing="1" w:after="142"/>
      <w:textAlignment w:val="auto"/>
    </w:pPr>
    <w:rPr>
      <w:rFonts w:ascii="Calibri" w:hAnsi="Calibri" w:eastAsia="Times New Roman" w:cs="Calibri"/>
      <w:color w:val="000000"/>
      <w:sz w:val="22"/>
      <w:szCs w:val="22"/>
      <w:lang w:eastAsia="ru-RU"/>
    </w:rPr>
  </w:style>
  <w:style w:type="paragraph" w:styleId="Style30">
    <w:name w:val="Текст в заданном формате"/>
    <w:basedOn w:val="Normal"/>
    <w:qFormat/>
    <w:pPr/>
    <w:rPr>
      <w:rFonts w:ascii="Liberation Mono" w:hAnsi="Liberation Mono" w:eastAsia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Application>LibreOffice/7.0.4.2$Linux_X86_64 LibreOffice_project/dcf040e67528d9187c66b2379df5ea4407429775</Application>
  <AppVersion>15.0000</AppVersion>
  <Pages>2</Pages>
  <Words>448</Words>
  <Characters>3289</Characters>
  <CharactersWithSpaces>3776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2021-06-29T09:37:00Z</dcterms:created>
  <dc:creator>админ</dc:creator>
  <dc:description/>
  <dc:language>ru-RU</dc:language>
  <cp:lastModifiedBy/>
  <cp:lastPrinted>2023-12-11T16:09:15Z</cp:lastPrinted>
  <dcterms:modified xsi:type="dcterms:W3CDTF">2026-02-12T17:07:21Z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